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8" w:rsidRPr="00DE7AF8" w:rsidRDefault="00DE7AF8" w:rsidP="00DE7AF8">
      <w:pPr>
        <w:pStyle w:val="elementtoproof"/>
        <w:shd w:val="clear" w:color="auto" w:fill="FAFAFA"/>
        <w:spacing w:before="0" w:beforeAutospacing="0" w:after="0" w:afterAutospacing="0"/>
        <w:rPr>
          <w:b/>
          <w:bCs/>
          <w:color w:val="000000"/>
          <w:u w:val="single"/>
        </w:rPr>
      </w:pPr>
      <w:r w:rsidRPr="00DE7AF8">
        <w:rPr>
          <w:b/>
          <w:color w:val="000000"/>
        </w:rPr>
        <w:t>American University of Cyprus</w:t>
      </w:r>
    </w:p>
    <w:p w:rsidR="00DE7AF8" w:rsidRDefault="00DE7AF8" w:rsidP="00DE7AF8">
      <w:pPr>
        <w:pStyle w:val="elementtoproof"/>
        <w:shd w:val="clear" w:color="auto" w:fill="FAFAFA"/>
        <w:spacing w:before="0" w:beforeAutospacing="0" w:after="0" w:afterAutospacing="0"/>
        <w:rPr>
          <w:b/>
          <w:bCs/>
          <w:color w:val="000000"/>
          <w:u w:val="single"/>
        </w:rPr>
      </w:pPr>
    </w:p>
    <w:p w:rsidR="00DE7AF8" w:rsidRDefault="00DE7AF8" w:rsidP="00DE7AF8">
      <w:pPr>
        <w:pStyle w:val="elementtoproof"/>
        <w:shd w:val="clear" w:color="auto" w:fill="FAFAFA"/>
        <w:spacing w:before="0" w:beforeAutospacing="0" w:after="0" w:afterAutospacing="0"/>
        <w:rPr>
          <w:rFonts w:ascii="Arial" w:hAnsi="Arial" w:cs="Arial"/>
          <w:color w:val="000000"/>
        </w:rPr>
      </w:pPr>
      <w:bookmarkStart w:id="0" w:name="_GoBack"/>
      <w:bookmarkEnd w:id="0"/>
      <w:r>
        <w:rPr>
          <w:b/>
          <w:bCs/>
          <w:color w:val="000000"/>
          <w:u w:val="single"/>
        </w:rPr>
        <w:t>Subject: Special Grants/ Scholarships &amp; Financial Aid Program for AUCY Programs of Studies</w:t>
      </w:r>
    </w:p>
    <w:p w:rsidR="00DE7AF8" w:rsidRDefault="00DE7AF8" w:rsidP="00DE7AF8">
      <w:pPr>
        <w:pStyle w:val="elementtoproof"/>
        <w:shd w:val="clear" w:color="auto" w:fill="FAFAFA"/>
        <w:spacing w:before="0" w:beforeAutospacing="0" w:after="0" w:afterAutospacing="0"/>
        <w:rPr>
          <w:rFonts w:ascii="Arial" w:hAnsi="Arial" w:cs="Arial"/>
          <w:color w:val="000000"/>
        </w:rPr>
      </w:pPr>
    </w:p>
    <w:p w:rsidR="00DE7AF8" w:rsidRDefault="00DE7AF8" w:rsidP="00DE7AF8">
      <w:pPr>
        <w:pStyle w:val="NormalWeb"/>
        <w:shd w:val="clear" w:color="auto" w:fill="FAFAFA"/>
        <w:spacing w:before="0" w:beforeAutospacing="0" w:after="0" w:afterAutospacing="0" w:line="276" w:lineRule="atLeast"/>
        <w:jc w:val="both"/>
        <w:rPr>
          <w:rFonts w:ascii="Arial" w:hAnsi="Arial" w:cs="Arial"/>
          <w:color w:val="000000"/>
        </w:rPr>
      </w:pPr>
      <w:r>
        <w:rPr>
          <w:color w:val="000000"/>
        </w:rPr>
        <w:t>We are pleased to inform you that The American University of Cyprus gives its students the opportunity to apply for Sponsorships in AUCY degree programs.</w:t>
      </w:r>
    </w:p>
    <w:p w:rsidR="00DE7AF8" w:rsidRDefault="00DE7AF8" w:rsidP="00DE7AF8">
      <w:pPr>
        <w:pStyle w:val="NormalWeb"/>
        <w:shd w:val="clear" w:color="auto" w:fill="FAFAFA"/>
        <w:spacing w:before="0" w:beforeAutospacing="0" w:after="0" w:afterAutospacing="0" w:line="276" w:lineRule="atLeast"/>
        <w:jc w:val="both"/>
        <w:rPr>
          <w:rFonts w:ascii="Arial" w:hAnsi="Arial" w:cs="Arial"/>
          <w:color w:val="000000"/>
        </w:rPr>
      </w:pPr>
      <w:r>
        <w:rPr>
          <w:color w:val="000000"/>
        </w:rPr>
        <w:t>In a continuous effort to eliminate inequalities and disparities in education, AUCY family wishes to substantially support every student and give the opportunity to invest in their academic future effectively, securely and vigorously.</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r>
        <w:rPr>
          <w:color w:val="000000"/>
        </w:rPr>
        <w:t> </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r>
        <w:rPr>
          <w:b/>
          <w:bCs/>
          <w:color w:val="000000"/>
        </w:rPr>
        <w:t>Scheme of sponsorships provided for the year 2024 - 2025.</w:t>
      </w:r>
    </w:p>
    <w:p w:rsidR="00DE7AF8" w:rsidRDefault="00DE7AF8" w:rsidP="00DE7AF8">
      <w:pPr>
        <w:shd w:val="clear" w:color="auto" w:fill="FAFAFA"/>
        <w:rPr>
          <w:color w:val="000000"/>
        </w:rPr>
      </w:pPr>
    </w:p>
    <w:p w:rsidR="00DE7AF8" w:rsidRDefault="00DE7AF8" w:rsidP="00DE7AF8">
      <w:pPr>
        <w:shd w:val="clear" w:color="auto" w:fill="FAFAFA"/>
        <w:rPr>
          <w:color w:val="000000"/>
        </w:rPr>
      </w:pPr>
    </w:p>
    <w:p w:rsidR="00DE7AF8" w:rsidRDefault="00DE7AF8" w:rsidP="00DE7AF8">
      <w:pPr>
        <w:shd w:val="clear" w:color="auto" w:fill="FAFAFA"/>
        <w:rPr>
          <w:color w:val="000000"/>
        </w:rPr>
      </w:pPr>
      <w:r>
        <w:rPr>
          <w:b/>
          <w:bCs/>
          <w:color w:val="000000"/>
        </w:rPr>
        <w:t>50% tuition fee reduction</w:t>
      </w:r>
      <w:r>
        <w:rPr>
          <w:color w:val="000000"/>
        </w:rPr>
        <w:t> for enrollment in undergraduate studies.</w:t>
      </w:r>
    </w:p>
    <w:p w:rsidR="00DE7AF8" w:rsidRDefault="00DE7AF8" w:rsidP="00DE7AF8">
      <w:pPr>
        <w:shd w:val="clear" w:color="auto" w:fill="FAFAFA"/>
        <w:rPr>
          <w:color w:val="000000"/>
        </w:rPr>
      </w:pPr>
    </w:p>
    <w:p w:rsidR="00DE7AF8" w:rsidRDefault="00DE7AF8" w:rsidP="00DE7AF8">
      <w:pPr>
        <w:shd w:val="clear" w:color="auto" w:fill="FAFAFA"/>
        <w:rPr>
          <w:color w:val="000000"/>
        </w:rPr>
      </w:pPr>
      <w:r>
        <w:rPr>
          <w:color w:val="000000"/>
        </w:rPr>
        <w:t>The American University of Cyprus provides a 50% discount on annual tuition fees, for any AUCY degree program, to students who have graduated from any secondary school in Cyprus, public or private.</w:t>
      </w:r>
    </w:p>
    <w:p w:rsidR="00DE7AF8" w:rsidRDefault="00DE7AF8" w:rsidP="00DE7AF8">
      <w:pPr>
        <w:shd w:val="clear" w:color="auto" w:fill="FAFAFA"/>
        <w:rPr>
          <w:color w:val="000000"/>
        </w:rPr>
      </w:pPr>
    </w:p>
    <w:p w:rsidR="00DE7AF8" w:rsidRDefault="00DE7AF8" w:rsidP="00DE7AF8">
      <w:pPr>
        <w:shd w:val="clear" w:color="auto" w:fill="FAFAFA"/>
        <w:rPr>
          <w:color w:val="000000"/>
        </w:rPr>
      </w:pPr>
      <w:r>
        <w:rPr>
          <w:color w:val="000000"/>
        </w:rPr>
        <w:t xml:space="preserve">Students must submit their High School Diploma together with the AUCY application and are exempted from the </w:t>
      </w:r>
      <w:proofErr w:type="gramStart"/>
      <w:r>
        <w:rPr>
          <w:color w:val="000000"/>
        </w:rPr>
        <w:t>55 euro</w:t>
      </w:r>
      <w:proofErr w:type="gramEnd"/>
      <w:r>
        <w:rPr>
          <w:color w:val="000000"/>
        </w:rPr>
        <w:t xml:space="preserve"> registration fee.</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r>
        <w:rPr>
          <w:b/>
          <w:bCs/>
          <w:color w:val="323130"/>
        </w:rPr>
        <w:t>AUCY also offers financial support to various groups of students according to their Academic or Financial Status.</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b/>
          <w:bCs/>
          <w:color w:val="323130"/>
        </w:rPr>
        <w:t> </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b/>
          <w:bCs/>
          <w:color w:val="323130"/>
        </w:rPr>
        <w:t>Merit Scholarships: </w:t>
      </w:r>
      <w:r>
        <w:rPr>
          <w:color w:val="323130"/>
        </w:rPr>
        <w:t>Students with outstanding academic qualifications are eligible for merit scholarships.</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color w:val="323130"/>
        </w:rPr>
        <w:t> </w:t>
      </w:r>
    </w:p>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r>
        <w:rPr>
          <w:b/>
          <w:bCs/>
          <w:color w:val="323130"/>
        </w:rPr>
        <w:t>Merit for schools based on GPA (H</w:t>
      </w:r>
      <w:r>
        <w:rPr>
          <w:color w:val="323130"/>
        </w:rPr>
        <w:t>igh</w:t>
      </w:r>
      <w:r>
        <w:rPr>
          <w:b/>
          <w:bCs/>
          <w:color w:val="323130"/>
        </w:rPr>
        <w:t>-S</w:t>
      </w:r>
      <w:r>
        <w:rPr>
          <w:color w:val="323130"/>
        </w:rPr>
        <w:t>chool</w:t>
      </w:r>
      <w:r>
        <w:rPr>
          <w:b/>
          <w:bCs/>
          <w:color w:val="323130"/>
        </w:rPr>
        <w:t> L</w:t>
      </w:r>
      <w:r>
        <w:rPr>
          <w:color w:val="323130"/>
        </w:rPr>
        <w:t>eaving </w:t>
      </w:r>
      <w:r>
        <w:rPr>
          <w:b/>
          <w:bCs/>
          <w:color w:val="323130"/>
        </w:rPr>
        <w:t>C</w:t>
      </w:r>
      <w:r>
        <w:rPr>
          <w:color w:val="323130"/>
        </w:rPr>
        <w:t>ertificate </w:t>
      </w:r>
      <w:r>
        <w:rPr>
          <w:b/>
          <w:bCs/>
          <w:color w:val="323130"/>
        </w:rPr>
        <w:t>O</w:t>
      </w:r>
      <w:r>
        <w:rPr>
          <w:color w:val="323130"/>
        </w:rPr>
        <w:t>verall </w:t>
      </w:r>
      <w:r>
        <w:rPr>
          <w:b/>
          <w:bCs/>
          <w:color w:val="323130"/>
        </w:rPr>
        <w:t>G</w:t>
      </w:r>
      <w:r>
        <w:rPr>
          <w:color w:val="323130"/>
        </w:rPr>
        <w:t>rade</w:t>
      </w:r>
      <w:r>
        <w:rPr>
          <w:b/>
          <w:bCs/>
          <w:color w:val="323130"/>
        </w:rPr>
        <w:t>):</w:t>
      </w:r>
    </w:p>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r>
        <w:rPr>
          <w:color w:val="323130"/>
        </w:rPr>
        <w:t> </w:t>
      </w:r>
    </w:p>
    <w:tbl>
      <w:tblPr>
        <w:tblW w:w="0" w:type="auto"/>
        <w:tblInd w:w="675" w:type="dxa"/>
        <w:shd w:val="clear" w:color="auto" w:fill="FAFAFA"/>
        <w:tblCellMar>
          <w:top w:w="15" w:type="dxa"/>
          <w:left w:w="15" w:type="dxa"/>
          <w:bottom w:w="15" w:type="dxa"/>
          <w:right w:w="15" w:type="dxa"/>
        </w:tblCellMar>
        <w:tblLook w:val="04A0" w:firstRow="1" w:lastRow="0" w:firstColumn="1" w:lastColumn="0" w:noHBand="0" w:noVBand="1"/>
      </w:tblPr>
      <w:tblGrid>
        <w:gridCol w:w="2736"/>
        <w:gridCol w:w="2843"/>
        <w:gridCol w:w="2386"/>
      </w:tblGrid>
      <w:tr w:rsidR="00DE7AF8" w:rsidTr="00DE7AF8">
        <w:trPr>
          <w:trHeight w:val="330"/>
        </w:trPr>
        <w:tc>
          <w:tcPr>
            <w:tcW w:w="2755" w:type="dxa"/>
            <w:tcBorders>
              <w:top w:val="single" w:sz="8" w:space="0" w:color="7F7F7F"/>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b/>
                <w:bCs/>
                <w:color w:val="000000"/>
              </w:rPr>
              <w:t>H.S.L.C.O.G out of 20</w:t>
            </w:r>
          </w:p>
        </w:tc>
        <w:tc>
          <w:tcPr>
            <w:tcW w:w="2864" w:type="dxa"/>
            <w:tcBorders>
              <w:top w:val="single" w:sz="8" w:space="0" w:color="7F7F7F"/>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b/>
                <w:bCs/>
                <w:color w:val="000000"/>
              </w:rPr>
              <w:t>H.S.L.C.O.G out of 100</w:t>
            </w:r>
          </w:p>
        </w:tc>
        <w:tc>
          <w:tcPr>
            <w:tcW w:w="2402" w:type="dxa"/>
            <w:tcBorders>
              <w:top w:val="single" w:sz="8" w:space="0" w:color="7F7F7F"/>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b/>
                <w:bCs/>
                <w:color w:val="000000"/>
              </w:rPr>
              <w:t>Scholarship Percentage</w:t>
            </w:r>
          </w:p>
        </w:tc>
      </w:tr>
      <w:tr w:rsidR="00DE7AF8" w:rsidTr="00DE7AF8">
        <w:trPr>
          <w:trHeight w:val="330"/>
        </w:trPr>
        <w:tc>
          <w:tcPr>
            <w:tcW w:w="2755" w:type="dxa"/>
            <w:tcBorders>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17 – 17.9</w:t>
            </w:r>
          </w:p>
        </w:tc>
        <w:tc>
          <w:tcPr>
            <w:tcW w:w="2864" w:type="dxa"/>
            <w:tcBorders>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85 – 89.5</w:t>
            </w:r>
          </w:p>
        </w:tc>
        <w:tc>
          <w:tcPr>
            <w:tcW w:w="2402" w:type="dxa"/>
            <w:tcBorders>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25%</w:t>
            </w:r>
          </w:p>
        </w:tc>
      </w:tr>
      <w:tr w:rsidR="00DE7AF8" w:rsidTr="00DE7AF8">
        <w:trPr>
          <w:trHeight w:val="330"/>
        </w:trPr>
        <w:tc>
          <w:tcPr>
            <w:tcW w:w="2755" w:type="dxa"/>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18 – 18.9</w:t>
            </w:r>
          </w:p>
        </w:tc>
        <w:tc>
          <w:tcPr>
            <w:tcW w:w="2864" w:type="dxa"/>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90 – 94.5</w:t>
            </w:r>
          </w:p>
        </w:tc>
        <w:tc>
          <w:tcPr>
            <w:tcW w:w="2402" w:type="dxa"/>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35%</w:t>
            </w:r>
          </w:p>
        </w:tc>
      </w:tr>
      <w:tr w:rsidR="00DE7AF8" w:rsidTr="00DE7AF8">
        <w:trPr>
          <w:trHeight w:val="330"/>
        </w:trPr>
        <w:tc>
          <w:tcPr>
            <w:tcW w:w="2755" w:type="dxa"/>
            <w:tcBorders>
              <w:top w:val="single" w:sz="8" w:space="0" w:color="7F7F7F"/>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19 - 20</w:t>
            </w:r>
          </w:p>
        </w:tc>
        <w:tc>
          <w:tcPr>
            <w:tcW w:w="2864" w:type="dxa"/>
            <w:tcBorders>
              <w:top w:val="single" w:sz="8" w:space="0" w:color="7F7F7F"/>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95 - 100</w:t>
            </w:r>
          </w:p>
        </w:tc>
        <w:tc>
          <w:tcPr>
            <w:tcW w:w="2402" w:type="dxa"/>
            <w:tcBorders>
              <w:top w:val="single" w:sz="8" w:space="0" w:color="7F7F7F"/>
              <w:bottom w:val="single" w:sz="8" w:space="0" w:color="7F7F7F"/>
            </w:tcBorders>
            <w:shd w:val="clear" w:color="auto" w:fill="FAFAFA"/>
            <w:tcMar>
              <w:top w:w="0" w:type="dxa"/>
              <w:left w:w="108" w:type="dxa"/>
              <w:bottom w:w="0" w:type="dxa"/>
              <w:right w:w="108" w:type="dxa"/>
            </w:tcMar>
            <w:hideMark/>
          </w:tcPr>
          <w:p w:rsidR="00DE7AF8" w:rsidRDefault="00DE7AF8">
            <w:pPr>
              <w:pStyle w:val="NormalWeb"/>
              <w:spacing w:before="0" w:beforeAutospacing="0" w:after="0" w:afterAutospacing="0"/>
              <w:jc w:val="center"/>
              <w:rPr>
                <w:rFonts w:ascii="Arial" w:hAnsi="Arial" w:cs="Arial"/>
                <w:color w:val="000000"/>
              </w:rPr>
            </w:pPr>
            <w:r>
              <w:rPr>
                <w:color w:val="000000"/>
              </w:rPr>
              <w:t>50%</w:t>
            </w:r>
          </w:p>
        </w:tc>
      </w:tr>
    </w:tbl>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r>
        <w:rPr>
          <w:color w:val="323130"/>
        </w:rPr>
        <w:t> </w:t>
      </w:r>
    </w:p>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r>
        <w:rPr>
          <w:b/>
          <w:bCs/>
          <w:i/>
          <w:iCs/>
          <w:color w:val="323130"/>
        </w:rPr>
        <w:t>During their studies the students are eligible for merit scholarships based on their GPA</w:t>
      </w:r>
    </w:p>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r>
        <w:rPr>
          <w:b/>
          <w:bCs/>
          <w:i/>
          <w:iCs/>
          <w:color w:val="323130"/>
        </w:rPr>
        <w:t>(after 1</w:t>
      </w:r>
      <w:r>
        <w:rPr>
          <w:b/>
          <w:bCs/>
          <w:i/>
          <w:iCs/>
          <w:color w:val="323130"/>
          <w:vertAlign w:val="superscript"/>
        </w:rPr>
        <w:t>st</w:t>
      </w:r>
      <w:r>
        <w:rPr>
          <w:b/>
          <w:bCs/>
          <w:i/>
          <w:iCs/>
          <w:color w:val="323130"/>
        </w:rPr>
        <w:t> semester)</w:t>
      </w:r>
    </w:p>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hyperlink r:id="rId4" w:history="1">
        <w:r>
          <w:rPr>
            <w:rStyle w:val="Hyperlink"/>
            <w:color w:val="F68026"/>
            <w:u w:val="none"/>
            <w:shd w:val="clear" w:color="auto" w:fill="FFFFFF"/>
          </w:rPr>
          <w:t>3.4- 3.65   20</w:t>
        </w:r>
      </w:hyperlink>
      <w:r>
        <w:rPr>
          <w:color w:val="323130"/>
          <w:shd w:val="clear" w:color="auto" w:fill="FFFFFF"/>
        </w:rPr>
        <w:t>% discount on all academic years</w:t>
      </w:r>
    </w:p>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hyperlink r:id="rId5" w:history="1">
        <w:r>
          <w:rPr>
            <w:rStyle w:val="Hyperlink"/>
            <w:color w:val="F68026"/>
            <w:u w:val="none"/>
            <w:shd w:val="clear" w:color="auto" w:fill="FFFFFF"/>
          </w:rPr>
          <w:t>3.65-3.8    30</w:t>
        </w:r>
      </w:hyperlink>
      <w:r>
        <w:rPr>
          <w:color w:val="323130"/>
          <w:shd w:val="clear" w:color="auto" w:fill="FFFFFF"/>
        </w:rPr>
        <w:t>% discount on all academic years</w:t>
      </w:r>
    </w:p>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r>
        <w:rPr>
          <w:color w:val="323130"/>
          <w:shd w:val="clear" w:color="auto" w:fill="FFFFFF"/>
        </w:rPr>
        <w:t>3.8 &gt;         50% discount on all academic years</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b/>
          <w:bCs/>
          <w:i/>
          <w:iCs/>
          <w:color w:val="323130"/>
        </w:rPr>
        <w:t> </w:t>
      </w:r>
    </w:p>
    <w:p w:rsidR="00DE7AF8" w:rsidRDefault="00DE7AF8" w:rsidP="00DE7AF8">
      <w:pPr>
        <w:pStyle w:val="NormalWeb"/>
        <w:shd w:val="clear" w:color="auto" w:fill="FFFFFF"/>
        <w:spacing w:before="0" w:beforeAutospacing="0" w:after="0" w:afterAutospacing="0" w:line="276" w:lineRule="atLeast"/>
        <w:ind w:firstLine="720"/>
        <w:jc w:val="both"/>
        <w:rPr>
          <w:rFonts w:ascii="Arial" w:hAnsi="Arial" w:cs="Arial"/>
          <w:color w:val="000000"/>
        </w:rPr>
      </w:pPr>
      <w:r>
        <w:rPr>
          <w:color w:val="323130"/>
        </w:rPr>
        <w:lastRenderedPageBreak/>
        <w:t> </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color w:val="323130"/>
        </w:rPr>
        <w:t> </w:t>
      </w:r>
      <w:r>
        <w:rPr>
          <w:b/>
          <w:bCs/>
          <w:color w:val="323130"/>
        </w:rPr>
        <w:t>Financial Aid: </w:t>
      </w:r>
      <w:r>
        <w:rPr>
          <w:color w:val="323130"/>
        </w:rPr>
        <w:t>Financial Aid is awarded on the basis of need first and then academic performance (10-40% discount). To be eligible for financial aid, an undergraduate student must be accepted or enrolled at AUCY on a full-time basis. An undergraduate student is considered a full-time student if registered for 24 credits and above during the Fall and Spring semester.</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color w:val="323130"/>
          <w:sz w:val="23"/>
          <w:szCs w:val="23"/>
        </w:rPr>
        <w:t> </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b/>
          <w:bCs/>
          <w:color w:val="323130"/>
        </w:rPr>
        <w:t> Siblings: </w:t>
      </w:r>
      <w:r>
        <w:rPr>
          <w:color w:val="323130"/>
        </w:rPr>
        <w:t>When two or more siblings are enrolled at AUCY during the same period, they are both entitled to a 20% discount, provided that they are enrolled on a full-time basis.</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b/>
          <w:bCs/>
          <w:color w:val="323130"/>
        </w:rPr>
        <w:t> </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b/>
          <w:bCs/>
          <w:color w:val="323130"/>
        </w:rPr>
        <w:t>Athletic Scholarships: </w:t>
      </w:r>
      <w:r>
        <w:rPr>
          <w:color w:val="323130"/>
        </w:rPr>
        <w:t>AUCY offers Athletic Scholarships (20-70% according to their qualifications) for students who are eligible to be varsity team members.</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color w:val="323130"/>
          <w:sz w:val="23"/>
          <w:szCs w:val="23"/>
        </w:rPr>
        <w:t> </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color w:val="323130"/>
        </w:rPr>
        <w:t>The main objective of the Athletic Scholarship is to provide talented students, who play sports, the opportunity to study at AUCY and compete in university sports. To qualify, the student should be affiliated with a National Team or Club (first or second division) and have a proven record of accomplishments at school, and a good team spirit. The Scholarship percentage given to these Athlete students varies depending on their performance levels and the needs of the Office of Athletics, Wellness, and Recreation.</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b/>
          <w:bCs/>
          <w:color w:val="323130"/>
        </w:rPr>
        <w:t> </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b/>
          <w:bCs/>
          <w:color w:val="323130"/>
        </w:rPr>
        <w:t>Student Work: </w:t>
      </w:r>
      <w:r>
        <w:rPr>
          <w:color w:val="323130"/>
        </w:rPr>
        <w:t>Some applicants may receive additional Financial Aid in the form of work-study by requesting it through a petition submitted to the Office of Financial Aid. The amount </w:t>
      </w:r>
      <w:r>
        <w:rPr>
          <w:color w:val="323130"/>
          <w:shd w:val="clear" w:color="auto" w:fill="FFFFFF"/>
        </w:rPr>
        <w:t>of</w:t>
      </w:r>
      <w:r>
        <w:rPr>
          <w:color w:val="323130"/>
          <w:shd w:val="clear" w:color="auto" w:fill="FFFF00"/>
        </w:rPr>
        <w:t> </w:t>
      </w:r>
      <w:r>
        <w:rPr>
          <w:color w:val="323130"/>
          <w:shd w:val="clear" w:color="auto" w:fill="FFFFFF"/>
        </w:rPr>
        <w:t>30% will be deducted from the students’ tuition fee on a monthly basis provided that in return he/she commits to work a number of 24 hours per month during the Fall and Spring semesters of an Academic Year. The work type and place will be assigned to the student by the Office of Financial Aid, and sent to the Office of Student Affairs (SAO) for a monthly follow up on the work done.</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color w:val="323130"/>
          <w:shd w:val="clear" w:color="auto" w:fill="FFFFFF"/>
        </w:rPr>
        <w:t>Will we add the early admission discount?</w:t>
      </w:r>
    </w:p>
    <w:p w:rsidR="00DE7AF8" w:rsidRDefault="00DE7AF8" w:rsidP="00DE7AF8">
      <w:pPr>
        <w:pStyle w:val="NormalWeb"/>
        <w:shd w:val="clear" w:color="auto" w:fill="FFFFFF"/>
        <w:spacing w:before="0" w:beforeAutospacing="0" w:after="0" w:afterAutospacing="0" w:line="276" w:lineRule="atLeast"/>
        <w:jc w:val="both"/>
        <w:rPr>
          <w:rFonts w:ascii="Arial" w:hAnsi="Arial" w:cs="Arial"/>
          <w:color w:val="000000"/>
        </w:rPr>
      </w:pPr>
      <w:r>
        <w:rPr>
          <w:color w:val="323130"/>
          <w:sz w:val="23"/>
          <w:szCs w:val="23"/>
        </w:rPr>
        <w:t> </w:t>
      </w:r>
    </w:p>
    <w:p w:rsidR="00DE7AF8" w:rsidRDefault="00DE7AF8" w:rsidP="00DE7AF8">
      <w:pPr>
        <w:pStyle w:val="NormalWeb"/>
        <w:shd w:val="clear" w:color="auto" w:fill="FFFFFF"/>
        <w:spacing w:before="0" w:beforeAutospacing="0" w:after="0" w:afterAutospacing="0" w:line="276" w:lineRule="atLeast"/>
        <w:rPr>
          <w:rFonts w:ascii="Arial" w:hAnsi="Arial" w:cs="Arial"/>
          <w:color w:val="000000"/>
        </w:rPr>
      </w:pPr>
      <w:r>
        <w:rPr>
          <w:b/>
          <w:bCs/>
          <w:color w:val="000000"/>
          <w:u w:val="single"/>
        </w:rPr>
        <w:t>Scholarship &amp; Financial Aid Program Terms and Conditions:</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r>
        <w:rPr>
          <w:color w:val="000000"/>
        </w:rPr>
        <w:t>a) Scholarships granted by the University are valid for admission from September 2024.</w:t>
      </w:r>
    </w:p>
    <w:p w:rsidR="00DE7AF8" w:rsidRDefault="00DE7AF8" w:rsidP="00DE7AF8">
      <w:pPr>
        <w:pStyle w:val="NormalWeb"/>
        <w:shd w:val="clear" w:color="auto" w:fill="FAFAFA"/>
        <w:spacing w:before="0" w:beforeAutospacing="0" w:after="0" w:afterAutospacing="0" w:line="276" w:lineRule="atLeast"/>
        <w:jc w:val="both"/>
        <w:rPr>
          <w:rFonts w:ascii="Arial" w:hAnsi="Arial" w:cs="Arial"/>
          <w:color w:val="000000"/>
        </w:rPr>
      </w:pPr>
      <w:r>
        <w:rPr>
          <w:color w:val="000000"/>
        </w:rPr>
        <w:t>b) To be eligible for financial aid, an undergraduate student must be accepted or enrolled at AUCY on a full- time basis (registered for 24 credits and above during the Fall and Spring semester). </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r>
        <w:rPr>
          <w:color w:val="000000"/>
        </w:rPr>
        <w:t>c)One of the requirements to maintain financial aid eligibility, is that the student must demonstrate a satisfactory academic perfor</w:t>
      </w:r>
      <w:r>
        <w:rPr>
          <w:color w:val="323130"/>
          <w:shd w:val="clear" w:color="auto" w:fill="FFFFFF"/>
        </w:rPr>
        <w:t>mance (minimum score: 60/100)</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r>
        <w:rPr>
          <w:color w:val="000000"/>
        </w:rPr>
        <w:t>d) The Scholarships will be valid for full time study for the first year of study, with the possibility of maintaining the scholarship the following academic years only if demonstrating a satisfactory academic performance </w:t>
      </w:r>
      <w:r>
        <w:rPr>
          <w:rFonts w:ascii="Wingdings" w:hAnsi="Wingdings" w:cs="Arial"/>
          <w:color w:val="000000"/>
        </w:rPr>
        <w:t></w:t>
      </w:r>
      <w:r>
        <w:rPr>
          <w:color w:val="000000"/>
        </w:rPr>
        <w:t>(60%) of the total score each year.</w:t>
      </w:r>
    </w:p>
    <w:p w:rsidR="00DE7AF8" w:rsidRDefault="00DE7AF8" w:rsidP="00DE7AF8">
      <w:pPr>
        <w:pStyle w:val="NormalWeb"/>
        <w:shd w:val="clear" w:color="auto" w:fill="FAFAFA"/>
        <w:spacing w:before="0" w:beforeAutospacing="0" w:after="0" w:afterAutospacing="0" w:line="276" w:lineRule="atLeast"/>
        <w:jc w:val="both"/>
        <w:rPr>
          <w:rFonts w:ascii="Arial" w:hAnsi="Arial" w:cs="Arial"/>
          <w:color w:val="000000"/>
        </w:rPr>
      </w:pPr>
      <w:r>
        <w:rPr>
          <w:color w:val="000000"/>
        </w:rPr>
        <w:t>e) Scholarships &amp; Financial Aid Programs may NOT be combined with any other scholarship or tuition reduction, either from other special reductions or from course exemption,</w:t>
      </w:r>
    </w:p>
    <w:p w:rsidR="00DE7AF8" w:rsidRDefault="00DE7AF8" w:rsidP="00DE7AF8">
      <w:pPr>
        <w:pStyle w:val="NormalWeb"/>
        <w:shd w:val="clear" w:color="auto" w:fill="FAFAFA"/>
        <w:spacing w:before="0" w:beforeAutospacing="0" w:after="0" w:afterAutospacing="0" w:line="276" w:lineRule="atLeast"/>
        <w:jc w:val="both"/>
        <w:rPr>
          <w:rFonts w:ascii="Arial" w:hAnsi="Arial" w:cs="Arial"/>
          <w:color w:val="000000"/>
        </w:rPr>
      </w:pPr>
      <w:r>
        <w:rPr>
          <w:color w:val="000000"/>
        </w:rPr>
        <w:t>The American University of Cyprus has a long-standing commitment to offering study programs with very strong prospects for immediate professional placement in various fields and simultaneously making higher education affordable.</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r>
        <w:rPr>
          <w:color w:val="000000"/>
        </w:rPr>
        <w:lastRenderedPageBreak/>
        <w:t>All applicants may be considered for a range of other merit and need based grants. All eligible students are encouraged to book an appointment for further guidance.</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r>
        <w:rPr>
          <w:color w:val="000000"/>
        </w:rPr>
        <w:t>Should you require further clarifications, please do not hesitate to contact the student admission department of AUCY at 24 209000 or at </w:t>
      </w:r>
      <w:r>
        <w:rPr>
          <w:rStyle w:val="object"/>
          <w:color w:val="F68026"/>
        </w:rPr>
        <w:t>info@aucy.ac.cy</w:t>
      </w:r>
    </w:p>
    <w:p w:rsidR="00DE7AF8" w:rsidRDefault="00DE7AF8" w:rsidP="00DE7AF8">
      <w:pPr>
        <w:pStyle w:val="elementtoproof"/>
        <w:shd w:val="clear" w:color="auto" w:fill="FAFAFA"/>
        <w:spacing w:before="0" w:beforeAutospacing="0" w:after="0" w:afterAutospacing="0" w:line="276" w:lineRule="atLeast"/>
        <w:jc w:val="both"/>
        <w:rPr>
          <w:rFonts w:ascii="Arial" w:hAnsi="Arial" w:cs="Arial"/>
          <w:color w:val="000000"/>
        </w:rPr>
      </w:pPr>
    </w:p>
    <w:p w:rsidR="00DE7AF8" w:rsidRDefault="00DE7AF8" w:rsidP="00DE7AF8">
      <w:pPr>
        <w:pStyle w:val="NormalWeb"/>
        <w:shd w:val="clear" w:color="auto" w:fill="FAFAFA"/>
        <w:spacing w:before="0" w:beforeAutospacing="0" w:after="0" w:afterAutospacing="0" w:line="276" w:lineRule="atLeast"/>
        <w:jc w:val="both"/>
        <w:rPr>
          <w:rFonts w:ascii="Arial" w:hAnsi="Arial" w:cs="Arial"/>
          <w:color w:val="000000"/>
        </w:rPr>
      </w:pPr>
      <w:r>
        <w:rPr>
          <w:color w:val="000000"/>
        </w:rPr>
        <w:t>Further information on study programs can be found on our website: </w:t>
      </w:r>
      <w:hyperlink r:id="rId6" w:tgtFrame="_blank" w:history="1">
        <w:r>
          <w:rPr>
            <w:rStyle w:val="Hyperlink"/>
            <w:color w:val="F68026"/>
            <w:u w:val="none"/>
          </w:rPr>
          <w:t>www.aucy.ac.cy</w:t>
        </w:r>
      </w:hyperlink>
    </w:p>
    <w:p w:rsidR="00DE7AF8" w:rsidRDefault="00DE7AF8" w:rsidP="00DE7AF8">
      <w:pPr>
        <w:pStyle w:val="elementtoproof"/>
        <w:shd w:val="clear" w:color="auto" w:fill="FAFAFA"/>
        <w:spacing w:before="0" w:beforeAutospacing="0" w:after="0" w:afterAutospacing="0"/>
        <w:rPr>
          <w:rFonts w:ascii="Arial" w:hAnsi="Arial" w:cs="Arial"/>
          <w:color w:val="000000"/>
        </w:rPr>
      </w:pPr>
    </w:p>
    <w:p w:rsidR="00DE7AF8" w:rsidRDefault="00DE7AF8" w:rsidP="00DE7AF8">
      <w:pPr>
        <w:pStyle w:val="elementtoproof"/>
        <w:shd w:val="clear" w:color="auto" w:fill="FAFAFA"/>
        <w:spacing w:before="0" w:beforeAutospacing="0" w:after="0" w:afterAutospacing="0"/>
        <w:rPr>
          <w:rFonts w:ascii="Arial" w:hAnsi="Arial" w:cs="Arial"/>
          <w:color w:val="000000"/>
        </w:rPr>
      </w:pPr>
    </w:p>
    <w:p w:rsidR="00DE7AF8" w:rsidRDefault="00DE7AF8" w:rsidP="00DE7AF8">
      <w:pPr>
        <w:pStyle w:val="elementtoproof"/>
        <w:shd w:val="clear" w:color="auto" w:fill="FFFFFF"/>
        <w:spacing w:before="0" w:beforeAutospacing="0" w:after="0" w:afterAutospacing="0"/>
        <w:rPr>
          <w:rFonts w:ascii="Arial" w:hAnsi="Arial" w:cs="Arial"/>
          <w:color w:val="000000"/>
        </w:rPr>
      </w:pPr>
      <w:r>
        <w:rPr>
          <w:color w:val="000000"/>
        </w:rPr>
        <w:t> </w:t>
      </w:r>
      <w:proofErr w:type="spellStart"/>
      <w:r>
        <w:rPr>
          <w:b/>
          <w:bCs/>
          <w:color w:val="002060"/>
          <w:shd w:val="clear" w:color="auto" w:fill="FFFFFF"/>
        </w:rPr>
        <w:t>Vassilia</w:t>
      </w:r>
      <w:proofErr w:type="spellEnd"/>
      <w:r>
        <w:rPr>
          <w:b/>
          <w:bCs/>
          <w:color w:val="002060"/>
          <w:shd w:val="clear" w:color="auto" w:fill="FFFFFF"/>
        </w:rPr>
        <w:t xml:space="preserve"> </w:t>
      </w:r>
      <w:proofErr w:type="spellStart"/>
      <w:r>
        <w:rPr>
          <w:b/>
          <w:bCs/>
          <w:color w:val="002060"/>
          <w:shd w:val="clear" w:color="auto" w:fill="FFFFFF"/>
        </w:rPr>
        <w:t>Evangelou</w:t>
      </w:r>
      <w:proofErr w:type="spellEnd"/>
    </w:p>
    <w:p w:rsidR="00DE7AF8" w:rsidRDefault="00DE7AF8" w:rsidP="00DE7AF8">
      <w:pPr>
        <w:pStyle w:val="NormalWeb"/>
        <w:shd w:val="clear" w:color="auto" w:fill="FFFFFF"/>
        <w:spacing w:before="0" w:beforeAutospacing="0" w:after="0" w:afterAutospacing="0"/>
        <w:rPr>
          <w:rFonts w:ascii="Arial" w:hAnsi="Arial" w:cs="Arial"/>
          <w:color w:val="000000"/>
        </w:rPr>
      </w:pPr>
    </w:p>
    <w:p w:rsidR="00DE7AF8" w:rsidRDefault="00DE7AF8" w:rsidP="00DE7AF8">
      <w:pPr>
        <w:pStyle w:val="NormalWeb"/>
        <w:shd w:val="clear" w:color="auto" w:fill="FFFFFF"/>
        <w:spacing w:before="0" w:beforeAutospacing="0" w:after="0" w:afterAutospacing="0"/>
        <w:rPr>
          <w:rFonts w:ascii="Arial" w:hAnsi="Arial" w:cs="Arial"/>
          <w:color w:val="000000"/>
        </w:rPr>
      </w:pPr>
      <w:r>
        <w:rPr>
          <w:b/>
          <w:bCs/>
          <w:color w:val="002060"/>
          <w:shd w:val="clear" w:color="auto" w:fill="FFFFFF"/>
        </w:rPr>
        <w:t>Deputy Director of Admissions &amp; Marketing</w:t>
      </w:r>
    </w:p>
    <w:p w:rsidR="00DE7AF8" w:rsidRDefault="00DE7AF8" w:rsidP="00DE7AF8">
      <w:pPr>
        <w:pStyle w:val="NormalWeb"/>
        <w:shd w:val="clear" w:color="auto" w:fill="FFFFFF"/>
        <w:spacing w:before="0" w:beforeAutospacing="0" w:after="0" w:afterAutospacing="0"/>
        <w:rPr>
          <w:rFonts w:ascii="Arial" w:hAnsi="Arial" w:cs="Arial"/>
          <w:color w:val="000000"/>
        </w:rPr>
      </w:pPr>
      <w:r>
        <w:rPr>
          <w:color w:val="002060"/>
          <w:sz w:val="22"/>
          <w:szCs w:val="22"/>
        </w:rPr>
        <w:t> </w:t>
      </w:r>
      <w:r>
        <w:rPr>
          <w:b/>
          <w:bCs/>
          <w:color w:val="002060"/>
        </w:rPr>
        <w:t>The American University of Cyprus - AUCY </w:t>
      </w:r>
    </w:p>
    <w:p w:rsidR="00DE7AF8" w:rsidRDefault="00DE7AF8" w:rsidP="00DE7AF8">
      <w:pPr>
        <w:pStyle w:val="NormalWeb"/>
        <w:shd w:val="clear" w:color="auto" w:fill="FFFFFF"/>
        <w:spacing w:before="0" w:beforeAutospacing="0" w:after="0" w:afterAutospacing="0"/>
        <w:rPr>
          <w:rFonts w:ascii="Arial" w:hAnsi="Arial" w:cs="Arial"/>
          <w:color w:val="000000"/>
        </w:rPr>
      </w:pPr>
      <w:r>
        <w:rPr>
          <w:color w:val="002060"/>
          <w:sz w:val="22"/>
          <w:szCs w:val="22"/>
        </w:rPr>
        <w:t> </w:t>
      </w:r>
    </w:p>
    <w:p w:rsidR="00DE7AF8" w:rsidRDefault="00DE7AF8" w:rsidP="00DE7AF8">
      <w:pPr>
        <w:pStyle w:val="NormalWeb"/>
        <w:shd w:val="clear" w:color="auto" w:fill="FFFFFF"/>
        <w:spacing w:before="0" w:beforeAutospacing="0" w:after="0" w:afterAutospacing="0"/>
        <w:rPr>
          <w:rFonts w:ascii="Arial" w:hAnsi="Arial" w:cs="Arial"/>
          <w:color w:val="000000"/>
        </w:rPr>
      </w:pPr>
      <w:r>
        <w:rPr>
          <w:b/>
          <w:bCs/>
          <w:color w:val="201F1E"/>
        </w:rPr>
        <w:t>Telephone Number:</w:t>
      </w:r>
      <w:r>
        <w:rPr>
          <w:color w:val="201F1E"/>
        </w:rPr>
        <w:t> </w:t>
      </w:r>
      <w:hyperlink r:id="rId7" w:history="1">
        <w:r>
          <w:rPr>
            <w:rStyle w:val="Hyperlink"/>
            <w:color w:val="F68026"/>
            <w:u w:val="none"/>
          </w:rPr>
          <w:t>+357 24 209000</w:t>
        </w:r>
      </w:hyperlink>
      <w:r>
        <w:rPr>
          <w:color w:val="201F1E"/>
        </w:rPr>
        <w:t>  </w:t>
      </w:r>
      <w:r>
        <w:rPr>
          <w:b/>
          <w:bCs/>
          <w:color w:val="201F1E"/>
        </w:rPr>
        <w:t> </w:t>
      </w:r>
    </w:p>
    <w:p w:rsidR="00DE7AF8" w:rsidRDefault="00DE7AF8" w:rsidP="00DE7AF8">
      <w:pPr>
        <w:pStyle w:val="NormalWeb"/>
        <w:shd w:val="clear" w:color="auto" w:fill="FFFFFF"/>
        <w:spacing w:before="0" w:beforeAutospacing="0" w:after="0" w:afterAutospacing="0"/>
        <w:rPr>
          <w:rFonts w:ascii="Arial" w:hAnsi="Arial" w:cs="Arial"/>
          <w:color w:val="000000"/>
        </w:rPr>
      </w:pPr>
      <w:r>
        <w:rPr>
          <w:b/>
          <w:bCs/>
          <w:color w:val="201F1E"/>
        </w:rPr>
        <w:t>Email:</w:t>
      </w:r>
      <w:r>
        <w:rPr>
          <w:rFonts w:ascii="Calibri" w:hAnsi="Calibri" w:cs="Calibri"/>
          <w:b/>
          <w:bCs/>
          <w:color w:val="000000"/>
          <w:sz w:val="22"/>
          <w:szCs w:val="22"/>
        </w:rPr>
        <w:t> </w:t>
      </w:r>
      <w:r>
        <w:rPr>
          <w:color w:val="201F1E"/>
        </w:rPr>
        <w:t> vassilia.evangelou</w:t>
      </w:r>
      <w:hyperlink r:id="rId8" w:tgtFrame="_blank" w:history="1">
        <w:r>
          <w:rPr>
            <w:rStyle w:val="Hyperlink"/>
            <w:u w:val="none"/>
          </w:rPr>
          <w:t>@aucy.ac.cy</w:t>
        </w:r>
      </w:hyperlink>
    </w:p>
    <w:p w:rsidR="00DE7AF8" w:rsidRDefault="00DE7AF8" w:rsidP="00DE7AF8">
      <w:pPr>
        <w:pStyle w:val="NormalWeb"/>
        <w:shd w:val="clear" w:color="auto" w:fill="FFFFFF"/>
        <w:spacing w:before="0" w:beforeAutospacing="0" w:after="0" w:afterAutospacing="0"/>
        <w:rPr>
          <w:rFonts w:ascii="Arial" w:hAnsi="Arial" w:cs="Arial"/>
          <w:color w:val="000000"/>
        </w:rPr>
      </w:pPr>
      <w:r>
        <w:rPr>
          <w:b/>
          <w:bCs/>
          <w:color w:val="201F1E"/>
        </w:rPr>
        <w:t>Website</w:t>
      </w:r>
      <w:r>
        <w:rPr>
          <w:color w:val="201F1E"/>
        </w:rPr>
        <w:t>: </w:t>
      </w:r>
      <w:hyperlink r:id="rId9" w:tgtFrame="_blank" w:history="1">
        <w:r>
          <w:rPr>
            <w:rStyle w:val="Hyperlink"/>
            <w:u w:val="none"/>
          </w:rPr>
          <w:t>www.aucy.ac.cy</w:t>
        </w:r>
      </w:hyperlink>
    </w:p>
    <w:p w:rsidR="00DE7AF8" w:rsidRDefault="00DE7AF8" w:rsidP="00DE7AF8">
      <w:pPr>
        <w:pStyle w:val="NormalWeb"/>
        <w:shd w:val="clear" w:color="auto" w:fill="FFFFFF"/>
        <w:spacing w:before="0" w:beforeAutospacing="0" w:after="0" w:afterAutospacing="0"/>
        <w:rPr>
          <w:rFonts w:ascii="Arial" w:hAnsi="Arial" w:cs="Arial"/>
          <w:color w:val="000000"/>
        </w:rPr>
      </w:pPr>
      <w:r>
        <w:rPr>
          <w:rFonts w:ascii="Calibri" w:hAnsi="Calibri" w:cs="Calibri"/>
          <w:color w:val="201F1E"/>
        </w:rPr>
        <w:t> </w:t>
      </w:r>
    </w:p>
    <w:p w:rsidR="00DE7AF8" w:rsidRDefault="00DE7AF8" w:rsidP="00DE7AF8">
      <w:pPr>
        <w:pStyle w:val="NormalWeb"/>
        <w:shd w:val="clear" w:color="auto" w:fill="FFFFFF"/>
        <w:spacing w:before="0" w:beforeAutospacing="0" w:after="0" w:afterAutospacing="0"/>
        <w:rPr>
          <w:rFonts w:ascii="Arial" w:hAnsi="Arial" w:cs="Arial"/>
          <w:color w:val="000000"/>
        </w:rPr>
      </w:pPr>
      <w:r>
        <w:rPr>
          <w:rFonts w:ascii="Calibri" w:hAnsi="Calibri" w:cs="Calibri"/>
          <w:noProof/>
          <w:color w:val="000000"/>
          <w:sz w:val="22"/>
          <w:szCs w:val="22"/>
        </w:rPr>
        <mc:AlternateContent>
          <mc:Choice Requires="wps">
            <w:drawing>
              <wp:inline distT="0" distB="0" distL="0" distR="0">
                <wp:extent cx="2543175" cy="790575"/>
                <wp:effectExtent l="0" t="0" r="0" b="0"/>
                <wp:docPr id="1" name="Rectangle 1" descr="https://mail.cytanet.com.cy/service/home/~/?auth=co&amp;loc=en_GB&amp;id=3919&amp;part=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31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DB3AA" id="Rectangle 1" o:spid="_x0000_s1026" alt="https://mail.cytanet.com.cy/service/home/~/?auth=co&amp;loc=en_GB&amp;id=3919&amp;part=2.2" style="width:200.2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" filled="f" stroked="f">
                <o:lock v:ext="edit" aspectratio="t"/>
                <w10:anchorlock/>
              </v:rect>
            </w:pict>
          </mc:Fallback>
        </mc:AlternateContent>
      </w:r>
    </w:p>
    <w:p w:rsidR="00A8489F" w:rsidRDefault="00DE7AF8"/>
    <w:sectPr w:rsidR="00A8489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F8"/>
    <w:rsid w:val="003A46F4"/>
    <w:rsid w:val="005B098A"/>
    <w:rsid w:val="008646D9"/>
    <w:rsid w:val="00DE7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F58D"/>
  <w15:chartTrackingRefBased/>
  <w15:docId w15:val="{DBF89D7A-5815-422D-8CEC-FE41C966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6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6D9"/>
    <w:pPr>
      <w:ind w:left="720"/>
      <w:contextualSpacing/>
    </w:pPr>
  </w:style>
  <w:style w:type="paragraph" w:customStyle="1" w:styleId="elementtoproof">
    <w:name w:val="elementtoproof"/>
    <w:basedOn w:val="Normal"/>
    <w:rsid w:val="00DE7AF8"/>
    <w:pPr>
      <w:spacing w:before="100" w:beforeAutospacing="1" w:after="100" w:afterAutospacing="1"/>
    </w:pPr>
  </w:style>
  <w:style w:type="paragraph" w:styleId="NormalWeb">
    <w:name w:val="Normal (Web)"/>
    <w:basedOn w:val="Normal"/>
    <w:uiPriority w:val="99"/>
    <w:semiHidden/>
    <w:unhideWhenUsed/>
    <w:rsid w:val="00DE7AF8"/>
    <w:pPr>
      <w:spacing w:before="100" w:beforeAutospacing="1" w:after="100" w:afterAutospacing="1"/>
    </w:pPr>
  </w:style>
  <w:style w:type="character" w:customStyle="1" w:styleId="object">
    <w:name w:val="object"/>
    <w:basedOn w:val="DefaultParagraphFont"/>
    <w:rsid w:val="00DE7AF8"/>
  </w:style>
  <w:style w:type="character" w:styleId="Hyperlink">
    <w:name w:val="Hyperlink"/>
    <w:basedOn w:val="DefaultParagraphFont"/>
    <w:uiPriority w:val="99"/>
    <w:semiHidden/>
    <w:unhideWhenUsed/>
    <w:rsid w:val="00DE7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04565">
      <w:bodyDiv w:val="1"/>
      <w:marLeft w:val="0"/>
      <w:marRight w:val="0"/>
      <w:marTop w:val="0"/>
      <w:marBottom w:val="0"/>
      <w:divBdr>
        <w:top w:val="none" w:sz="0" w:space="0" w:color="auto"/>
        <w:left w:val="none" w:sz="0" w:space="0" w:color="auto"/>
        <w:bottom w:val="none" w:sz="0" w:space="0" w:color="auto"/>
        <w:right w:val="none" w:sz="0" w:space="0" w:color="auto"/>
      </w:divBdr>
      <w:divsChild>
        <w:div w:id="414668126">
          <w:marLeft w:val="0"/>
          <w:marRight w:val="0"/>
          <w:marTop w:val="0"/>
          <w:marBottom w:val="0"/>
          <w:divBdr>
            <w:top w:val="none" w:sz="0" w:space="0" w:color="auto"/>
            <w:left w:val="none" w:sz="0" w:space="0" w:color="auto"/>
            <w:bottom w:val="none" w:sz="0" w:space="0" w:color="auto"/>
            <w:right w:val="none" w:sz="0" w:space="0" w:color="auto"/>
          </w:divBdr>
        </w:div>
        <w:div w:id="683675771">
          <w:marLeft w:val="0"/>
          <w:marRight w:val="0"/>
          <w:marTop w:val="0"/>
          <w:marBottom w:val="0"/>
          <w:divBdr>
            <w:top w:val="none" w:sz="0" w:space="0" w:color="auto"/>
            <w:left w:val="none" w:sz="0" w:space="0" w:color="auto"/>
            <w:bottom w:val="none" w:sz="0" w:space="0" w:color="auto"/>
            <w:right w:val="none" w:sz="0" w:space="0" w:color="auto"/>
          </w:divBdr>
        </w:div>
        <w:div w:id="1525827222">
          <w:marLeft w:val="0"/>
          <w:marRight w:val="0"/>
          <w:marTop w:val="0"/>
          <w:marBottom w:val="0"/>
          <w:divBdr>
            <w:top w:val="none" w:sz="0" w:space="0" w:color="auto"/>
            <w:left w:val="none" w:sz="0" w:space="0" w:color="auto"/>
            <w:bottom w:val="none" w:sz="0" w:space="0" w:color="auto"/>
            <w:right w:val="none" w:sz="0" w:space="0" w:color="auto"/>
          </w:divBdr>
        </w:div>
        <w:div w:id="231161815">
          <w:marLeft w:val="0"/>
          <w:marRight w:val="0"/>
          <w:marTop w:val="0"/>
          <w:marBottom w:val="0"/>
          <w:divBdr>
            <w:top w:val="none" w:sz="0" w:space="0" w:color="auto"/>
            <w:left w:val="none" w:sz="0" w:space="0" w:color="auto"/>
            <w:bottom w:val="none" w:sz="0" w:space="0" w:color="auto"/>
            <w:right w:val="none" w:sz="0" w:space="0" w:color="auto"/>
          </w:divBdr>
        </w:div>
        <w:div w:id="1058549579">
          <w:marLeft w:val="0"/>
          <w:marRight w:val="0"/>
          <w:marTop w:val="0"/>
          <w:marBottom w:val="0"/>
          <w:divBdr>
            <w:top w:val="none" w:sz="0" w:space="0" w:color="auto"/>
            <w:left w:val="none" w:sz="0" w:space="0" w:color="auto"/>
            <w:bottom w:val="none" w:sz="0" w:space="0" w:color="auto"/>
            <w:right w:val="none" w:sz="0" w:space="0" w:color="auto"/>
          </w:divBdr>
        </w:div>
        <w:div w:id="1836918702">
          <w:marLeft w:val="0"/>
          <w:marRight w:val="0"/>
          <w:marTop w:val="0"/>
          <w:marBottom w:val="0"/>
          <w:divBdr>
            <w:top w:val="none" w:sz="0" w:space="0" w:color="auto"/>
            <w:left w:val="none" w:sz="0" w:space="0" w:color="auto"/>
            <w:bottom w:val="none" w:sz="0" w:space="0" w:color="auto"/>
            <w:right w:val="none" w:sz="0" w:space="0" w:color="auto"/>
          </w:divBdr>
        </w:div>
        <w:div w:id="1610237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id.atallah@aucy.ac.cy" TargetMode="External"/><Relationship Id="rId3" Type="http://schemas.openxmlformats.org/officeDocument/2006/relationships/webSettings" Target="webSettings.xml"/><Relationship Id="rId7" Type="http://schemas.openxmlformats.org/officeDocument/2006/relationships/hyperlink" Target="callto:+357%2024%20209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cy.ac.cy/" TargetMode="External"/><Relationship Id="rId11" Type="http://schemas.openxmlformats.org/officeDocument/2006/relationships/theme" Target="theme/theme1.xml"/><Relationship Id="rId5" Type="http://schemas.openxmlformats.org/officeDocument/2006/relationships/hyperlink" Target="callto:3.65-3.8%2030" TargetMode="External"/><Relationship Id="rId10" Type="http://schemas.openxmlformats.org/officeDocument/2006/relationships/fontTable" Target="fontTable.xml"/><Relationship Id="rId4" Type="http://schemas.openxmlformats.org/officeDocument/2006/relationships/hyperlink" Target="callto:3.4-%203.65%2020" TargetMode="External"/><Relationship Id="rId9" Type="http://schemas.openxmlformats.org/officeDocument/2006/relationships/hyperlink" Target="http://www.aucy.ac.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4755</Characters>
  <Application>Microsoft Office Word</Application>
  <DocSecurity>0</DocSecurity>
  <Lines>39</Lines>
  <Paragraphs>11</Paragraphs>
  <ScaleCrop>false</ScaleCrop>
  <Company>Hewlett-Packard Company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2024-04-17T10:07:00Z</dcterms:created>
  <dcterms:modified xsi:type="dcterms:W3CDTF">2024-04-17T10:08:00Z</dcterms:modified>
</cp:coreProperties>
</file>